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33D15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 w:leftChars="0"/>
        <w:jc w:val="left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drawing>
          <wp:inline distT="0" distB="0" distL="114300" distR="114300">
            <wp:extent cx="2179955" cy="822325"/>
            <wp:effectExtent l="0" t="0" r="0" b="0"/>
            <wp:docPr id="1" name="图片 1" descr="微信图片_20240924091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9240914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9955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131DB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/>
        <w:jc w:val="center"/>
        <w:textAlignment w:val="auto"/>
        <w:rPr>
          <w:rFonts w:hint="default" w:ascii="Times New Roman" w:hAnsi="Times New Roman" w:eastAsia="方正大标宋简体" w:cs="Times New Roman"/>
          <w:color w:val="FF0000"/>
          <w:w w:val="85"/>
          <w:sz w:val="120"/>
          <w:szCs w:val="120"/>
        </w:rPr>
      </w:pPr>
      <w:r>
        <w:rPr>
          <w:rFonts w:hint="default" w:ascii="Times New Roman" w:hAnsi="Times New Roman" w:eastAsia="楷体" w:cs="Times New Roman"/>
          <w:color w:val="FF0000"/>
          <w:w w:val="85"/>
          <w:sz w:val="120"/>
          <w:szCs w:val="120"/>
          <w:lang w:val="en-US" w:eastAsia="zh-CN"/>
        </w:rPr>
        <w:t>重点项目</w:t>
      </w:r>
      <w:r>
        <w:rPr>
          <w:rFonts w:hint="default" w:ascii="Times New Roman" w:hAnsi="Times New Roman" w:eastAsia="楷体" w:cs="Times New Roman"/>
          <w:color w:val="FF0000"/>
          <w:w w:val="85"/>
          <w:sz w:val="120"/>
          <w:szCs w:val="120"/>
        </w:rPr>
        <w:t>建设月报</w:t>
      </w:r>
    </w:p>
    <w:p w14:paraId="07E0233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default" w:ascii="Times New Roman" w:hAnsi="Times New Roman" w:eastAsia="方正楷体_GBK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2026年8月份</w:t>
      </w:r>
    </w:p>
    <w:p w14:paraId="7F1CDE5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00" w:firstLineChars="100"/>
        <w:jc w:val="lef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0"/>
          <w:szCs w:val="30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382905</wp:posOffset>
                </wp:positionV>
                <wp:extent cx="6095365" cy="13970"/>
                <wp:effectExtent l="0" t="0" r="0" b="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5365" cy="1397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1591326"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.15pt;margin-top:30.15pt;height:1.1pt;width:479.95pt;z-index:251659264;mso-width-relative:page;mso-height-relative:page;" filled="f" stroked="t" coordsize="21600,21600" o:gfxdata="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8REJb1wAAAAcBAAAPAAAAAAAA&#10;AAEAIAAAACIAAABkcnMvZG93bnJldi54bWxQSwECFAAUAAAACACHTuJAdJl1cRMCAAAGBAAADgAA&#10;AAAAAAABACAAAAAmAQAAZHJzL2Uyb0RvYy54bWxQSwUGAAAAAAYABgBZAQAAqwUAAAAA&#10;">
                <v:fill on="f" focussize="0,0"/>
                <v:stroke weight="1.25pt" color="#FF0000" joinstyle="round"/>
                <v:imagedata o:title=""/>
                <o:lock v:ext="edit" aspectratio="f"/>
                <v:textbox>
                  <w:txbxContent>
                    <w:p w14:paraId="11591326"/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楷体_GB2312" w:cs="Times New Roman"/>
          <w:sz w:val="30"/>
          <w:szCs w:val="30"/>
          <w:lang w:val="en-US" w:eastAsia="zh-CN"/>
        </w:rPr>
        <w:t xml:space="preserve">安全管理部  </w:t>
      </w:r>
      <w:r>
        <w:rPr>
          <w:rFonts w:hint="default" w:ascii="Times New Roman" w:hAnsi="Times New Roman" w:eastAsia="楷体_GB2312" w:cs="Times New Roman"/>
          <w:sz w:val="30"/>
          <w:szCs w:val="30"/>
        </w:rPr>
        <w:t xml:space="preserve">               </w:t>
      </w:r>
      <w:r>
        <w:rPr>
          <w:rFonts w:hint="default" w:ascii="Times New Roman" w:hAnsi="Times New Roman" w:eastAsia="楷体_GB2312" w:cs="Times New Roman"/>
          <w:sz w:val="30"/>
          <w:szCs w:val="30"/>
          <w:lang w:val="en-US" w:eastAsia="zh-CN"/>
        </w:rPr>
        <w:t xml:space="preserve">                </w:t>
      </w:r>
      <w:r>
        <w:rPr>
          <w:rFonts w:hint="default" w:ascii="Times New Roman" w:hAnsi="Times New Roman" w:eastAsia="楷体_GB2312" w:cs="Times New Roman"/>
          <w:sz w:val="28"/>
          <w:szCs w:val="28"/>
        </w:rPr>
        <w:t>202</w:t>
      </w: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微软雅黑" w:cs="Times New Roman"/>
          <w:sz w:val="28"/>
          <w:szCs w:val="28"/>
        </w:rPr>
        <w:t>年</w:t>
      </w:r>
      <w:r>
        <w:rPr>
          <w:rFonts w:hint="default" w:ascii="Times New Roman" w:hAnsi="Times New Roman" w:eastAsia="微软雅黑" w:cs="Times New Roman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微软雅黑" w:cs="Times New Roman"/>
          <w:sz w:val="28"/>
          <w:szCs w:val="28"/>
        </w:rPr>
        <w:t>月</w:t>
      </w:r>
      <w:r>
        <w:rPr>
          <w:rFonts w:hint="eastAsia" w:ascii="Times New Roman" w:hAnsi="Times New Roman" w:eastAsia="微软雅黑" w:cs="Times New Roman"/>
          <w:sz w:val="28"/>
          <w:szCs w:val="28"/>
          <w:lang w:val="en-US" w:eastAsia="zh-CN"/>
        </w:rPr>
        <w:t>31</w:t>
      </w:r>
      <w:r>
        <w:rPr>
          <w:rFonts w:hint="default" w:ascii="Times New Roman" w:hAnsi="Times New Roman" w:eastAsia="微软雅黑" w:cs="Times New Roman"/>
          <w:sz w:val="28"/>
          <w:szCs w:val="28"/>
        </w:rPr>
        <w:t>日</w:t>
      </w:r>
    </w:p>
    <w:p w14:paraId="6BC1DF4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60" w:lineRule="exact"/>
        <w:ind w:right="0" w:rightChars="0"/>
        <w:jc w:val="both"/>
        <w:textAlignment w:val="auto"/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</w:pPr>
    </w:p>
    <w:p w14:paraId="3581834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Autospacing="0" w:line="560" w:lineRule="exact"/>
        <w:ind w:left="0" w:right="0" w:rightChars="0"/>
        <w:jc w:val="center"/>
        <w:textAlignment w:val="auto"/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  <w:t>太行智慧冷链物流园项目</w:t>
      </w:r>
    </w:p>
    <w:p w14:paraId="5DFFBEE1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2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一 项目概述</w:t>
      </w:r>
    </w:p>
    <w:p w14:paraId="67C3B5B6">
      <w:pPr>
        <w:pStyle w:val="2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line="560" w:lineRule="exact"/>
        <w:ind w:left="0" w:firstLine="60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</w:rPr>
        <w:t>园区总投资约为78433万元，所辖主要工程为铁路专用线改扩建项目、智慧冷链物流中心项目、铁路及生鲜物流中心项目、常低温库项目共四个在建项目。2026年度计划投资2700万元，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本年度累计完成约2512万元，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</w:rPr>
        <w:t>本月完成约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134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</w:rPr>
        <w:t>万元。</w:t>
      </w:r>
      <w:bookmarkStart w:id="0" w:name="_GoBack"/>
      <w:bookmarkEnd w:id="0"/>
    </w:p>
    <w:p w14:paraId="3139112A">
      <w:pPr>
        <w:pStyle w:val="2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firstLine="602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sz w:val="30"/>
          <w:szCs w:val="30"/>
        </w:rPr>
        <w:t>二 进展情况</w:t>
      </w:r>
    </w:p>
    <w:p w14:paraId="4D0FAC2E">
      <w:pPr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firstLine="600" w:firstLineChars="200"/>
        <w:textAlignment w:val="auto"/>
        <w:rPr>
          <w:rFonts w:hint="default" w:ascii="Times New Roman" w:hAnsi="Times New Roman" w:eastAsia="方正楷体_GBK" w:cs="Times New Roman"/>
          <w:sz w:val="30"/>
          <w:szCs w:val="30"/>
        </w:rPr>
      </w:pPr>
      <w:r>
        <w:rPr>
          <w:rFonts w:hint="default" w:ascii="Times New Roman" w:hAnsi="Times New Roman" w:eastAsia="方正楷体_GBK" w:cs="Times New Roman"/>
          <w:sz w:val="30"/>
          <w:szCs w:val="30"/>
        </w:rPr>
        <w:t>（一）工程进度</w:t>
      </w:r>
      <w:r>
        <w:rPr>
          <w:rFonts w:hint="default" w:ascii="Times New Roman" w:hAnsi="Times New Roman" w:eastAsia="方正黑体_GBK" w:cs="Times New Roman"/>
          <w:sz w:val="30"/>
          <w:szCs w:val="30"/>
        </w:rPr>
        <w:t>（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每个项目单列说明情况</w:t>
      </w:r>
      <w:r>
        <w:rPr>
          <w:rFonts w:hint="default" w:ascii="Times New Roman" w:hAnsi="Times New Roman" w:eastAsia="方正黑体_GBK" w:cs="Times New Roman"/>
          <w:sz w:val="30"/>
          <w:szCs w:val="30"/>
        </w:rPr>
        <w:t>）</w:t>
      </w:r>
    </w:p>
    <w:p w14:paraId="2D2F7AFA">
      <w:pPr>
        <w:pStyle w:val="2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line="560" w:lineRule="exact"/>
        <w:ind w:left="0"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</w:rPr>
        <w:t>本月工程进展良好，主要完成以下工作：</w:t>
      </w:r>
    </w:p>
    <w:p w14:paraId="713024D8">
      <w:pPr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firstLine="602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/>
          <w:bCs/>
          <w:sz w:val="30"/>
          <w:szCs w:val="30"/>
        </w:rPr>
        <w:t>铁路及生鲜物流中心项目：</w:t>
      </w:r>
    </w:p>
    <w:p w14:paraId="504E1C43">
      <w:pPr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2#库完成地面固化100%，库门完成100%，制冷设备保温完成100%，消防设施安装完成30%。</w:t>
      </w:r>
    </w:p>
    <w:p w14:paraId="606909DD">
      <w:pPr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firstLine="600" w:firstLineChars="200"/>
        <w:textAlignment w:val="auto"/>
        <w:rPr>
          <w:rFonts w:hint="default" w:ascii="Times New Roman" w:hAnsi="Times New Roman" w:eastAsia="方正楷体_GBK" w:cs="Times New Roman"/>
          <w:sz w:val="30"/>
          <w:szCs w:val="30"/>
        </w:rPr>
      </w:pPr>
      <w:r>
        <w:rPr>
          <w:rFonts w:hint="default" w:ascii="Times New Roman" w:hAnsi="Times New Roman" w:eastAsia="方正楷体_GBK" w:cs="Times New Roman"/>
          <w:sz w:val="30"/>
          <w:szCs w:val="30"/>
        </w:rPr>
        <w:t>（二）质量控制</w:t>
      </w:r>
    </w:p>
    <w:p w14:paraId="00F5121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本月质量控制工作严格执行，主要措施包括：</w:t>
      </w:r>
    </w:p>
    <w:p w14:paraId="6A9E549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1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材料质量控制：</w:t>
      </w:r>
    </w:p>
    <w:p w14:paraId="0E8AB83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  所有进场材料需重新检验，确保符合设计及规范要求。</w:t>
      </w:r>
    </w:p>
    <w:p w14:paraId="54F3B14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  对线缆、管件、保温材料等进行抽样检测，确保质量合格。</w:t>
      </w:r>
    </w:p>
    <w:p w14:paraId="5B258B0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00" w:firstLineChars="1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2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施工工艺控制：</w:t>
      </w:r>
    </w:p>
    <w:p w14:paraId="7D767C1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  严格按照施工方案和规范操作，确保施工工艺符合要求。</w:t>
      </w:r>
    </w:p>
    <w:p w14:paraId="4D96195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  对焊接、安装、保温等关键工序进行重点监控。</w:t>
      </w:r>
    </w:p>
    <w:p w14:paraId="47B3F5D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300" w:firstLineChars="1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3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质量记录管理：</w:t>
      </w:r>
    </w:p>
    <w:p w14:paraId="63B749C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  整理并审核所有质量记录，确保完整、准确。继续做好施工记录，确保可追溯。</w:t>
      </w:r>
    </w:p>
    <w:p w14:paraId="421CABE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300" w:firstLineChars="1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4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各隐蔽工程严格执行报检验收程序；</w:t>
      </w:r>
    </w:p>
    <w:p w14:paraId="2EA4D27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300" w:firstLineChars="1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5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监理及施工单位旁站、巡查。</w:t>
      </w:r>
    </w:p>
    <w:p w14:paraId="4A860B2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300" w:firstLineChars="1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6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严格把控聚氨酯保温材料施工工艺。</w:t>
      </w:r>
    </w:p>
    <w:p w14:paraId="692DEFA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300" w:firstLineChars="1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7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施工中过程控制，严格执行三检制。‌</w:t>
      </w:r>
      <w:r>
        <w:rPr>
          <w:rFonts w:hint="default" w:ascii="Times New Roman" w:hAnsi="Times New Roman" w:cs="Times New Roman"/>
          <w:color w:val="333333"/>
          <w:sz w:val="14"/>
          <w:szCs w:val="14"/>
          <w:shd w:val="clear" w:color="auto" w:fill="FFFFFF"/>
        </w:rPr>
        <w:t>‌</w:t>
      </w:r>
    </w:p>
    <w:p w14:paraId="3580E4B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300" w:firstLineChars="100"/>
        <w:textAlignment w:val="auto"/>
        <w:rPr>
          <w:rFonts w:hint="default" w:ascii="Times New Roman" w:hAnsi="Times New Roman" w:eastAsia="方正楷体_GBK" w:cs="Times New Roman"/>
          <w:sz w:val="30"/>
          <w:szCs w:val="30"/>
        </w:rPr>
      </w:pPr>
      <w:r>
        <w:rPr>
          <w:rFonts w:hint="default" w:ascii="Times New Roman" w:hAnsi="Times New Roman" w:eastAsia="方正楷体_GBK" w:cs="Times New Roman"/>
          <w:sz w:val="30"/>
          <w:szCs w:val="30"/>
        </w:rPr>
        <w:t>（三）安全生产</w:t>
      </w:r>
    </w:p>
    <w:p w14:paraId="4342D6D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本月开展安全检查共4次，发现问题4项。</w:t>
      </w:r>
    </w:p>
    <w:p w14:paraId="0C60FD9F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2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主要措施包括：</w:t>
      </w: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</w:rPr>
        <w:t>对发现的安全隐患及时整改；检查消防器材，报废灭火器及时清场。落实所有施工人员按要求佩戴安全帽；对现场施工人员加强安全培训教育，加强安全员巡检工作，。</w:t>
      </w:r>
    </w:p>
    <w:p w14:paraId="51DF6C80">
      <w:pPr>
        <w:pStyle w:val="2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firstLine="602" w:firstLineChars="200"/>
        <w:textAlignment w:val="auto"/>
        <w:rPr>
          <w:rFonts w:hint="default" w:ascii="Times New Roman" w:hAnsi="Times New Roman" w:eastAsia="方正黑体_GBK" w:cs="Times New Roman"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sz w:val="30"/>
          <w:szCs w:val="30"/>
        </w:rPr>
        <w:t>三 成本控制</w:t>
      </w:r>
    </w:p>
    <w:p w14:paraId="62E08321">
      <w:pPr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本月成本控制良好，太行智慧冷链物流园区本月产值（园区总和）100万元主要措施包括：材料、设备等采购、设备安装、装饰装修，施工材料储备及施工准备。确保按要求完成施工、质量、成本控制工作。</w:t>
      </w:r>
    </w:p>
    <w:p w14:paraId="6B8053EA">
      <w:pPr>
        <w:pStyle w:val="2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firstLine="602" w:firstLineChars="200"/>
        <w:textAlignment w:val="auto"/>
        <w:rPr>
          <w:rFonts w:hint="default" w:ascii="Times New Roman" w:hAnsi="Times New Roman" w:eastAsia="方正黑体_GBK" w:cs="Times New Roman"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sz w:val="30"/>
          <w:szCs w:val="30"/>
        </w:rPr>
        <w:t>四 协调与沟通</w:t>
      </w:r>
    </w:p>
    <w:p w14:paraId="34DD8192">
      <w:pPr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1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项目管理单位和建设单位全方位巡查，及时发现并纠正施工过程中出现的质量问题。</w:t>
      </w:r>
    </w:p>
    <w:p w14:paraId="1DF75EB2">
      <w:pPr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2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安全生产方面：节后检查，每日对施工现场进行巡查，各参建单位认真落实安全生产责任制，加强对施工现场的安全管理，及时发现并消除安全隐患。</w:t>
      </w:r>
    </w:p>
    <w:p w14:paraId="5654208B">
      <w:pPr>
        <w:pStyle w:val="2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firstLine="602" w:firstLineChars="200"/>
        <w:textAlignment w:val="auto"/>
        <w:rPr>
          <w:rFonts w:hint="default" w:ascii="Times New Roman" w:hAnsi="Times New Roman" w:eastAsia="方正黑体_GBK" w:cs="Times New Roman"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sz w:val="30"/>
          <w:szCs w:val="30"/>
        </w:rPr>
        <w:t>五 风险及问题</w:t>
      </w:r>
    </w:p>
    <w:p w14:paraId="3E39562E">
      <w:pPr>
        <w:pStyle w:val="2"/>
        <w:keepNext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firstLine="60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</w:rPr>
        <w:t>项目存在以下风险、问题：无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eastAsia="zh-CN"/>
        </w:rPr>
        <w:t>。</w:t>
      </w:r>
    </w:p>
    <w:p w14:paraId="5A4F5802">
      <w:pPr>
        <w:pStyle w:val="2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firstLine="602" w:firstLineChars="200"/>
        <w:textAlignment w:val="auto"/>
        <w:rPr>
          <w:rFonts w:hint="default" w:ascii="Times New Roman" w:hAnsi="Times New Roman" w:eastAsia="方正黑体_GBK" w:cs="Times New Roman"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sz w:val="30"/>
          <w:szCs w:val="30"/>
        </w:rPr>
        <w:t>六 下一步工作计划</w:t>
      </w:r>
    </w:p>
    <w:p w14:paraId="2287E25B">
      <w:pPr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(一)项目进展情况</w:t>
      </w:r>
    </w:p>
    <w:p w14:paraId="4004635C">
      <w:pPr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300" w:firstLineChars="1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冷链物流中心：附属工程施工完成。</w:t>
      </w:r>
    </w:p>
    <w:p w14:paraId="12E4A62D">
      <w:pPr>
        <w:pStyle w:val="2"/>
        <w:keepNext w:val="0"/>
        <w:pageBreakBefore w:val="0"/>
        <w:numPr>
          <w:ilvl w:val="0"/>
          <w:numId w:val="2"/>
        </w:numPr>
        <w:kinsoku/>
        <w:wordWrap/>
        <w:overflowPunct/>
        <w:topLinePunct w:val="0"/>
        <w:autoSpaceDN/>
        <w:bidi w:val="0"/>
        <w:adjustRightInd/>
        <w:snapToGrid/>
        <w:spacing w:before="0" w:line="560" w:lineRule="exact"/>
        <w:ind w:left="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</w:rPr>
        <w:t>铁路专用线改扩建项目：做好安全检查，消除安全隐患。</w:t>
      </w:r>
    </w:p>
    <w:p w14:paraId="70535A82"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太行智慧冷链物流园常低温库项目：</w:t>
      </w:r>
    </w:p>
    <w:p w14:paraId="1D723E3B">
      <w:pPr>
        <w:pStyle w:val="8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0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</w:rPr>
        <w:t>1</w:t>
      </w:r>
      <w:r>
        <w:rPr>
          <w:rFonts w:hint="eastAsia" w:ascii="Times New Roman" w:hAnsi="Times New Roman" w:eastAsia="方正仿宋_GBK" w:cs="Times New Roman"/>
          <w:kern w:val="2"/>
          <w:sz w:val="30"/>
          <w:szCs w:val="30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</w:rPr>
        <w:t>严格按照验收程序进行每道工序的验收，持续强化现场质量、安全、进度、环保管控力度，督促施工单位全面落实降尘抑尘措施，切实做到“六个百分百、两个全覆盖”的要求；做好甲控材料审核工作。</w:t>
      </w:r>
    </w:p>
    <w:p w14:paraId="7E7491FC">
      <w:pPr>
        <w:pStyle w:val="8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0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</w:rPr>
        <w:t>2</w:t>
      </w:r>
      <w:r>
        <w:rPr>
          <w:rFonts w:hint="eastAsia" w:ascii="Times New Roman" w:hAnsi="Times New Roman" w:eastAsia="方正仿宋_GBK" w:cs="Times New Roman"/>
          <w:kern w:val="2"/>
          <w:sz w:val="30"/>
          <w:szCs w:val="30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</w:rPr>
        <w:t>检查施工单位安全隐患排查，包括应急组织、物资储备、排水措施、消防安全检查。</w:t>
      </w:r>
    </w:p>
    <w:p w14:paraId="4B88A60B">
      <w:pPr>
        <w:pStyle w:val="8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</w:rPr>
        <w:t>3</w:t>
      </w:r>
      <w:r>
        <w:rPr>
          <w:rFonts w:hint="eastAsia" w:ascii="Times New Roman" w:hAnsi="Times New Roman" w:eastAsia="方正仿宋_GBK" w:cs="Times New Roman"/>
          <w:kern w:val="2"/>
          <w:sz w:val="30"/>
          <w:szCs w:val="30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kern w:val="2"/>
          <w:sz w:val="30"/>
          <w:szCs w:val="30"/>
        </w:rPr>
        <w:t>持续开展安全大检查，对辖区内各标段进行全方位的检查，主要针对现场临电、消防、大型机械设备、现场安全防护措施、特种作业人员持证情况、人员劳动防护用品使用等内容，并建立安全检查工作台账，督促施工单位继续严格落实整改措施、整改责任人、督办人和整改时间，确保解决所有的安全隐患，切实维护安全生产形势持续稳定。</w:t>
      </w:r>
    </w:p>
    <w:p w14:paraId="217098F9">
      <w:pPr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4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完善各参建单位内业资料。</w:t>
      </w:r>
    </w:p>
    <w:p w14:paraId="2131E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jc w:val="left"/>
        <w:textAlignment w:val="auto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</w:rPr>
        <w:t>七 建议与总结</w:t>
      </w: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 xml:space="preserve">                                                  </w:t>
      </w:r>
    </w:p>
    <w:p w14:paraId="7D983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jc w:val="left"/>
        <w:textAlignment w:val="auto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</w:rPr>
        <w:t>综上所述，本月项目进展情况良好，持续加强安全、环保等工作，下一步需要重点关注安装工程与设备调试，同时加强与政府部门的沟通，及时解决存在的环保问题，严格落实环保措施。</w:t>
      </w:r>
    </w:p>
    <w:p w14:paraId="425998FE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800" w:firstLineChars="20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kern w:val="2"/>
          <w:sz w:val="40"/>
          <w:szCs w:val="40"/>
          <w:lang w:val="en-US" w:eastAsia="zh-CN" w:bidi="ar-SA"/>
        </w:rPr>
      </w:pPr>
    </w:p>
    <w:p w14:paraId="44201CB7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800" w:firstLineChars="20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kern w:val="2"/>
          <w:sz w:val="40"/>
          <w:szCs w:val="40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kern w:val="2"/>
          <w:sz w:val="40"/>
          <w:szCs w:val="40"/>
          <w:lang w:val="en-US" w:eastAsia="zh-CN" w:bidi="ar-SA"/>
        </w:rPr>
        <w:t>衡水陆港铁路专用线项目</w:t>
      </w:r>
    </w:p>
    <w:p w14:paraId="04AC8CD8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2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一 项目概述</w:t>
      </w:r>
    </w:p>
    <w:p w14:paraId="11FF9F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0"/>
          <w:szCs w:val="30"/>
          <w:highlight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shd w:val="clear" w:color="auto" w:fill="auto"/>
          <w:lang w:val="en-US" w:eastAsia="zh-CN"/>
        </w:rPr>
        <w:t>衡水智慧物流港铁路专用线（一期）项目总投资约为4.1234亿元，2026年度投资计划为0.27亿元，本年累计完成约0.201 亿元，本月完成投资0.065 亿元，由中国中铁五局集团有限公司承建。</w:t>
      </w:r>
    </w:p>
    <w:p w14:paraId="257F03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highlight w:val="none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shd w:val="clear" w:color="auto" w:fill="auto"/>
          <w:lang w:val="en-US" w:eastAsia="zh-CN"/>
        </w:rPr>
        <w:t>衡水国际陆港物流区项目1号、2号普通仓库及配套设施工程项目2026年投资为0.68亿元，本年累计完成约为0.2365亿元，本月完成投资0亿元，由太行城乡建设集团有限公司承建。</w:t>
      </w:r>
    </w:p>
    <w:p w14:paraId="16C231BF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2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二 进展情况</w:t>
      </w:r>
    </w:p>
    <w:p w14:paraId="7B4EE064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textAlignment w:val="auto"/>
        <w:rPr>
          <w:rFonts w:hint="default" w:ascii="Times New Roman" w:hAnsi="Times New Roman" w:eastAsia="方正楷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  <w:t>（一）</w:t>
      </w:r>
      <w:r>
        <w:rPr>
          <w:rFonts w:hint="default" w:ascii="Times New Roman" w:hAnsi="Times New Roman" w:eastAsia="方正楷体_GBK" w:cs="Times New Roman"/>
          <w:sz w:val="30"/>
          <w:szCs w:val="30"/>
          <w:lang w:val="en-US" w:eastAsia="zh-CN"/>
        </w:rPr>
        <w:t>工程进度</w:t>
      </w:r>
    </w:p>
    <w:p w14:paraId="21A859DA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 xml:space="preserve">本月工程进展暂无进展，整体按计划进行，主要工程进度如下： </w:t>
      </w:r>
    </w:p>
    <w:p w14:paraId="4C710DB6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2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highlight w:val="none"/>
          <w:shd w:val="clear" w:color="auto" w:fill="auto"/>
          <w:lang w:val="en-US" w:eastAsia="zh-CN"/>
        </w:rPr>
        <w:t>衡水智慧物流港铁路专用线（一期）项目：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完成房屋装修、到发线建设、园区内附属工程及四电工程部分的施工，房建工程累计完成100%；3条到发线（路基、排水完成100%，道砟铺设完成100%，铺轨完成100%）完成到发线施工计划关键点；园区附属工程累计完成95%（排水系统边坡防护除涉S391改线段外已全部完成）；四电工程完成95%；引线部分完成95%，王政渠中桥施工完成100%，路基帮宽完成100%，四电工程完成90%，门式起重机主体完成组装。</w:t>
      </w:r>
    </w:p>
    <w:p w14:paraId="26E1975B">
      <w:pPr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firstLine="602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kern w:val="2"/>
          <w:sz w:val="30"/>
          <w:szCs w:val="30"/>
          <w:highlight w:val="none"/>
          <w:shd w:val="clear" w:color="auto" w:fill="auto"/>
          <w:lang w:val="en-US" w:eastAsia="zh-CN" w:bidi="ar-SA"/>
        </w:rPr>
        <w:t>衡水国际陆港物流区项目1号、2号普通仓库及配套设施工程项目：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桩基累计完成100%，钢结构主体完成100%，墙板安装完成100%，管道完成100%，门窗工程完成制作100%，仓库内地面灰土垫层、基层完成100%，园区道路完成100%，消防管道安装完成100%。</w:t>
      </w:r>
    </w:p>
    <w:p w14:paraId="23335DE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textAlignment w:val="auto"/>
        <w:rPr>
          <w:rFonts w:hint="default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  <w:t>（二）质量控制</w:t>
      </w:r>
    </w:p>
    <w:p w14:paraId="6295D58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本月质量控制工作严格依据GB/T19001-2008《质量管理体系要求》、GB/T50430-2007《工程建设施工企业质量管理规范》及相关规章制度等建立完整的质量保证体系、质量管理体系以及质量保证与控制方案。针对混凝土外观质量、平整度；联锁块铺装、碎石地面压实度等进行了重点管控，要求严格落实“三检制”和隐蔽工程管理。</w:t>
      </w:r>
    </w:p>
    <w:p w14:paraId="371F756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0" w:firstLineChars="200"/>
        <w:textAlignment w:val="auto"/>
        <w:rPr>
          <w:rFonts w:hint="default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  <w:t>（三）安全生产</w:t>
      </w:r>
    </w:p>
    <w:p w14:paraId="3255F13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本月主要开展安全检查2次，发现问题隐患19项，已整改完成19项。</w:t>
      </w:r>
    </w:p>
    <w:p w14:paraId="753ADEDE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2" w:firstLineChars="200"/>
        <w:textAlignment w:val="auto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三 成本控制</w:t>
      </w:r>
    </w:p>
    <w:p w14:paraId="699002EF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本月成本控制良好按计划进行无偏差，本月固定资产投资0.065亿元。</w:t>
      </w:r>
    </w:p>
    <w:p w14:paraId="7B8FECE1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2" w:firstLineChars="200"/>
        <w:textAlignment w:val="auto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四 协调与沟通</w:t>
      </w:r>
    </w:p>
    <w:p w14:paraId="6FFBBD4B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省道S391改线施工滞后，现已编制好剩余工作量的施工计划，按计划施工。</w:t>
      </w:r>
    </w:p>
    <w:p w14:paraId="5CAF2719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2" w:firstLineChars="200"/>
        <w:textAlignment w:val="auto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五 风险及问题</w:t>
      </w:r>
    </w:p>
    <w:p w14:paraId="57310199">
      <w:pPr>
        <w:pStyle w:val="1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 w:afterLines="0" w:line="56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0"/>
          <w:szCs w:val="30"/>
          <w:lang w:val="en-US" w:eastAsia="zh-CN"/>
        </w:rPr>
        <w:t>现场存在风险点分析及应对措施：无</w:t>
      </w:r>
    </w:p>
    <w:p w14:paraId="4A8B5B40">
      <w:pPr>
        <w:pStyle w:val="1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 w:afterLines="0" w:line="560" w:lineRule="exact"/>
        <w:ind w:left="0" w:leftChars="0" w:firstLine="600" w:firstLineChars="200"/>
        <w:textAlignment w:val="auto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六 下一步工作计划</w:t>
      </w:r>
    </w:p>
    <w:p w14:paraId="7A6ED6EC">
      <w:pPr>
        <w:pStyle w:val="1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 w:afterLines="0" w:line="56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完成具体目标为：门式起重机完成安装，完成物流区仓库水电安装，完成园区内道路施工。</w:t>
      </w:r>
    </w:p>
    <w:p w14:paraId="2F519512">
      <w:pPr>
        <w:pStyle w:val="1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 w:afterLines="0" w:line="560" w:lineRule="exact"/>
        <w:ind w:left="0" w:leftChars="0" w:firstLine="600" w:firstLineChars="200"/>
        <w:textAlignment w:val="auto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七 建议与总结</w:t>
      </w:r>
    </w:p>
    <w:p w14:paraId="6DEA5E84">
      <w:pPr>
        <w:pStyle w:val="1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 w:afterLines="0" w:line="56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0"/>
          <w:szCs w:val="30"/>
          <w:lang w:val="en-US" w:eastAsia="zh-CN" w:bidi="ar-SA"/>
        </w:rPr>
        <w:t>综上所述，本月衡水智慧物流港铁路专用线（一期）项目已组织人员入场，对剩余工程量进行梳理，倒排工期，已开始进行铺轨施工，并根据计划节点完成铁路接触网迁改；衡水国际陆港物流区项目1号、2号普通仓库及配套设施工程项目工作正常进行；下一步需要重点关注园区水电安装，同时加强与各参建单位的沟通，做好验收前准备工作。</w:t>
      </w:r>
    </w:p>
    <w:sectPr>
      <w:footerReference r:id="rId3" w:type="default"/>
      <w:pgSz w:w="11906" w:h="16838"/>
      <w:pgMar w:top="1009" w:right="1440" w:bottom="1009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61290899-51FA-4A72-A438-D4F210F8430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5EF1699-D9F6-48A2-841F-219B361C5DA8}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0B92A61-2A98-4F23-976A-913DFC56A110}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4" w:fontKey="{2741AEE4-57AB-49E0-8C76-35622E1240A4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DE9736B3-5C5E-4F32-8B0F-E2FFCE8E1077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6" w:fontKey="{731BC9F4-7ED5-43E1-979B-761AC790C8F0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47BB4F89-40E1-4D36-8C5C-5369304C567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BE1034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4A9CC5"/>
    <w:multiLevelType w:val="singleLevel"/>
    <w:tmpl w:val="004A9CC5"/>
    <w:lvl w:ilvl="0" w:tentative="0">
      <w:start w:val="1"/>
      <w:numFmt w:val="chineseCounting"/>
      <w:pStyle w:val="9"/>
      <w:suff w:val="nothing"/>
      <w:lvlText w:val="%1、"/>
      <w:lvlJc w:val="left"/>
      <w:rPr>
        <w:rFonts w:hint="eastAsia"/>
      </w:rPr>
    </w:lvl>
  </w:abstractNum>
  <w:abstractNum w:abstractNumId="1">
    <w:nsid w:val="0CD1D3D5"/>
    <w:multiLevelType w:val="singleLevel"/>
    <w:tmpl w:val="0CD1D3D5"/>
    <w:lvl w:ilvl="0" w:tentative="0">
      <w:start w:val="1"/>
      <w:numFmt w:val="decimal"/>
      <w:lvlText w:val="(%1)"/>
      <w:lvlJc w:val="left"/>
      <w:pPr>
        <w:ind w:left="454" w:firstLine="396"/>
      </w:pPr>
      <w:rPr>
        <w:rFonts w:hint="default" w:cs="Times New Roman"/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zNWM1YmNkNTc3NzE2MGYyMDhlNGMyZjZiZDk5MWEifQ=="/>
  </w:docVars>
  <w:rsids>
    <w:rsidRoot w:val="659B71CE"/>
    <w:rsid w:val="00DE5743"/>
    <w:rsid w:val="011B14F5"/>
    <w:rsid w:val="020F09CB"/>
    <w:rsid w:val="023918A3"/>
    <w:rsid w:val="034B1A26"/>
    <w:rsid w:val="03B409DD"/>
    <w:rsid w:val="03B94246"/>
    <w:rsid w:val="05340028"/>
    <w:rsid w:val="054126E0"/>
    <w:rsid w:val="054E5D39"/>
    <w:rsid w:val="05A364E8"/>
    <w:rsid w:val="05A418FF"/>
    <w:rsid w:val="060F45F1"/>
    <w:rsid w:val="07233008"/>
    <w:rsid w:val="07983601"/>
    <w:rsid w:val="07D21D7A"/>
    <w:rsid w:val="0A1D724C"/>
    <w:rsid w:val="0A5B699C"/>
    <w:rsid w:val="0A985582"/>
    <w:rsid w:val="0AC736EC"/>
    <w:rsid w:val="0B9D489B"/>
    <w:rsid w:val="0CD27373"/>
    <w:rsid w:val="0D2E35AF"/>
    <w:rsid w:val="0D611A9D"/>
    <w:rsid w:val="0D8238FA"/>
    <w:rsid w:val="0DB066B9"/>
    <w:rsid w:val="0DED02E8"/>
    <w:rsid w:val="0DED16BC"/>
    <w:rsid w:val="0DFF319D"/>
    <w:rsid w:val="0E2055ED"/>
    <w:rsid w:val="0E3966AF"/>
    <w:rsid w:val="0F842885"/>
    <w:rsid w:val="0FFD7C37"/>
    <w:rsid w:val="10042CED"/>
    <w:rsid w:val="103F3D25"/>
    <w:rsid w:val="10923C2A"/>
    <w:rsid w:val="11301F7A"/>
    <w:rsid w:val="113D0232"/>
    <w:rsid w:val="11953D14"/>
    <w:rsid w:val="120D4DB1"/>
    <w:rsid w:val="122624A0"/>
    <w:rsid w:val="12D33DF7"/>
    <w:rsid w:val="12D43CCE"/>
    <w:rsid w:val="12E017EF"/>
    <w:rsid w:val="136120DB"/>
    <w:rsid w:val="13815192"/>
    <w:rsid w:val="13891346"/>
    <w:rsid w:val="14225F7F"/>
    <w:rsid w:val="14263231"/>
    <w:rsid w:val="14317D31"/>
    <w:rsid w:val="15C947BC"/>
    <w:rsid w:val="15F43AE5"/>
    <w:rsid w:val="16AC5084"/>
    <w:rsid w:val="16E6314C"/>
    <w:rsid w:val="17150F4F"/>
    <w:rsid w:val="17516817"/>
    <w:rsid w:val="187C5B16"/>
    <w:rsid w:val="194523AC"/>
    <w:rsid w:val="19E971DB"/>
    <w:rsid w:val="1A911621"/>
    <w:rsid w:val="1AFC1232"/>
    <w:rsid w:val="1B1A10A6"/>
    <w:rsid w:val="1B97519F"/>
    <w:rsid w:val="1C623275"/>
    <w:rsid w:val="1CC7757C"/>
    <w:rsid w:val="1CD1588C"/>
    <w:rsid w:val="1D320895"/>
    <w:rsid w:val="1DBB0E8E"/>
    <w:rsid w:val="1DDB508D"/>
    <w:rsid w:val="1DF43770"/>
    <w:rsid w:val="1E272980"/>
    <w:rsid w:val="1EB02FE7"/>
    <w:rsid w:val="1EC0236C"/>
    <w:rsid w:val="1EC76851"/>
    <w:rsid w:val="1EC83E8F"/>
    <w:rsid w:val="1EE8568F"/>
    <w:rsid w:val="1EF42B3D"/>
    <w:rsid w:val="1F7C63FB"/>
    <w:rsid w:val="1FA85442"/>
    <w:rsid w:val="20713AC4"/>
    <w:rsid w:val="20BE2A44"/>
    <w:rsid w:val="21020B82"/>
    <w:rsid w:val="2136344F"/>
    <w:rsid w:val="21591C32"/>
    <w:rsid w:val="21611D4D"/>
    <w:rsid w:val="21AC1F07"/>
    <w:rsid w:val="222B19BA"/>
    <w:rsid w:val="22F4274D"/>
    <w:rsid w:val="235365F3"/>
    <w:rsid w:val="23FD4A32"/>
    <w:rsid w:val="24043910"/>
    <w:rsid w:val="24480FA2"/>
    <w:rsid w:val="2459492E"/>
    <w:rsid w:val="24AB6FD8"/>
    <w:rsid w:val="24B52B04"/>
    <w:rsid w:val="251B62D1"/>
    <w:rsid w:val="25C10493"/>
    <w:rsid w:val="25DF0728"/>
    <w:rsid w:val="260247A3"/>
    <w:rsid w:val="28CE18BA"/>
    <w:rsid w:val="29AD7761"/>
    <w:rsid w:val="2A4D60CA"/>
    <w:rsid w:val="2A6428AE"/>
    <w:rsid w:val="2B704AC0"/>
    <w:rsid w:val="2BC41856"/>
    <w:rsid w:val="2BF10171"/>
    <w:rsid w:val="2C5A1872"/>
    <w:rsid w:val="2C7901B8"/>
    <w:rsid w:val="2D855015"/>
    <w:rsid w:val="2D984D48"/>
    <w:rsid w:val="2DAA682A"/>
    <w:rsid w:val="2DDE305F"/>
    <w:rsid w:val="2F08244F"/>
    <w:rsid w:val="2F2D0876"/>
    <w:rsid w:val="2F5729E1"/>
    <w:rsid w:val="2FD969B2"/>
    <w:rsid w:val="310D15A9"/>
    <w:rsid w:val="317F1D7B"/>
    <w:rsid w:val="32284A16"/>
    <w:rsid w:val="32BA1751"/>
    <w:rsid w:val="32E3584C"/>
    <w:rsid w:val="336D4073"/>
    <w:rsid w:val="345D45F6"/>
    <w:rsid w:val="347D5D40"/>
    <w:rsid w:val="357E61B6"/>
    <w:rsid w:val="35FA7C22"/>
    <w:rsid w:val="36574C6A"/>
    <w:rsid w:val="366D191C"/>
    <w:rsid w:val="37773E65"/>
    <w:rsid w:val="38643511"/>
    <w:rsid w:val="387B562F"/>
    <w:rsid w:val="39196844"/>
    <w:rsid w:val="39B90520"/>
    <w:rsid w:val="3ABC7603"/>
    <w:rsid w:val="3B7D38F6"/>
    <w:rsid w:val="3C1B798B"/>
    <w:rsid w:val="3E5C0107"/>
    <w:rsid w:val="3EAA6BBA"/>
    <w:rsid w:val="3F474725"/>
    <w:rsid w:val="40385F17"/>
    <w:rsid w:val="4136645F"/>
    <w:rsid w:val="41967399"/>
    <w:rsid w:val="42C9673A"/>
    <w:rsid w:val="42CA554C"/>
    <w:rsid w:val="438A6A89"/>
    <w:rsid w:val="43D47D05"/>
    <w:rsid w:val="456B28EB"/>
    <w:rsid w:val="46AB7443"/>
    <w:rsid w:val="46BB6321"/>
    <w:rsid w:val="46D3762C"/>
    <w:rsid w:val="46FA0791"/>
    <w:rsid w:val="47300B14"/>
    <w:rsid w:val="478B1022"/>
    <w:rsid w:val="47B60CA9"/>
    <w:rsid w:val="482E20D9"/>
    <w:rsid w:val="489D6486"/>
    <w:rsid w:val="48A51C70"/>
    <w:rsid w:val="4A3567EB"/>
    <w:rsid w:val="4B160936"/>
    <w:rsid w:val="4BE156B5"/>
    <w:rsid w:val="4C4A0988"/>
    <w:rsid w:val="4D36558C"/>
    <w:rsid w:val="4DC33E77"/>
    <w:rsid w:val="4DE228AD"/>
    <w:rsid w:val="4E1E499E"/>
    <w:rsid w:val="4E636855"/>
    <w:rsid w:val="4FCE407F"/>
    <w:rsid w:val="517A3ACB"/>
    <w:rsid w:val="519A258E"/>
    <w:rsid w:val="51EE4E78"/>
    <w:rsid w:val="523B0BD0"/>
    <w:rsid w:val="524C6D57"/>
    <w:rsid w:val="53004AA6"/>
    <w:rsid w:val="536565FF"/>
    <w:rsid w:val="541832B8"/>
    <w:rsid w:val="546B3B9A"/>
    <w:rsid w:val="54745318"/>
    <w:rsid w:val="55374344"/>
    <w:rsid w:val="55393819"/>
    <w:rsid w:val="553D3E45"/>
    <w:rsid w:val="555F72D1"/>
    <w:rsid w:val="55722B65"/>
    <w:rsid w:val="55F77924"/>
    <w:rsid w:val="56584C30"/>
    <w:rsid w:val="56D055F6"/>
    <w:rsid w:val="57F34F38"/>
    <w:rsid w:val="580122D5"/>
    <w:rsid w:val="58A82268"/>
    <w:rsid w:val="58B33FF7"/>
    <w:rsid w:val="58D97E3F"/>
    <w:rsid w:val="592F7A5F"/>
    <w:rsid w:val="59F02E1D"/>
    <w:rsid w:val="5A3612C1"/>
    <w:rsid w:val="5A890B44"/>
    <w:rsid w:val="5BE55683"/>
    <w:rsid w:val="5C7A0D57"/>
    <w:rsid w:val="5CCB3F43"/>
    <w:rsid w:val="5D103AA5"/>
    <w:rsid w:val="5D284EF1"/>
    <w:rsid w:val="5D403056"/>
    <w:rsid w:val="5E361890"/>
    <w:rsid w:val="5E7B0AA0"/>
    <w:rsid w:val="5EBD5B0D"/>
    <w:rsid w:val="5EFE0B84"/>
    <w:rsid w:val="5F24793A"/>
    <w:rsid w:val="5F2B6F1B"/>
    <w:rsid w:val="5F713D25"/>
    <w:rsid w:val="5FAB005C"/>
    <w:rsid w:val="60545FFD"/>
    <w:rsid w:val="606D5311"/>
    <w:rsid w:val="611D6D37"/>
    <w:rsid w:val="61BA56D0"/>
    <w:rsid w:val="63651E18"/>
    <w:rsid w:val="63B43291"/>
    <w:rsid w:val="64410F8F"/>
    <w:rsid w:val="64994927"/>
    <w:rsid w:val="64B33C3A"/>
    <w:rsid w:val="659B71CE"/>
    <w:rsid w:val="65B500D5"/>
    <w:rsid w:val="65E72ED2"/>
    <w:rsid w:val="678673E4"/>
    <w:rsid w:val="67A421BA"/>
    <w:rsid w:val="67B03147"/>
    <w:rsid w:val="67E303EE"/>
    <w:rsid w:val="68AD274F"/>
    <w:rsid w:val="69A41DA4"/>
    <w:rsid w:val="6A2F1246"/>
    <w:rsid w:val="6AD409C2"/>
    <w:rsid w:val="6AF74155"/>
    <w:rsid w:val="6B8974A3"/>
    <w:rsid w:val="6BF476BA"/>
    <w:rsid w:val="6C664C39"/>
    <w:rsid w:val="6C953C26"/>
    <w:rsid w:val="6CA200F0"/>
    <w:rsid w:val="6D213ED4"/>
    <w:rsid w:val="6D237639"/>
    <w:rsid w:val="6D321474"/>
    <w:rsid w:val="6D493829"/>
    <w:rsid w:val="6D793547"/>
    <w:rsid w:val="6DBC51E2"/>
    <w:rsid w:val="6DC856CC"/>
    <w:rsid w:val="6DF410F1"/>
    <w:rsid w:val="70387698"/>
    <w:rsid w:val="70511FB0"/>
    <w:rsid w:val="70833895"/>
    <w:rsid w:val="7099727A"/>
    <w:rsid w:val="716713AF"/>
    <w:rsid w:val="72296778"/>
    <w:rsid w:val="722C6DDA"/>
    <w:rsid w:val="72B6227C"/>
    <w:rsid w:val="739A5FC5"/>
    <w:rsid w:val="73B74D1A"/>
    <w:rsid w:val="740F7B1B"/>
    <w:rsid w:val="745512E4"/>
    <w:rsid w:val="745F3B1C"/>
    <w:rsid w:val="74600FBD"/>
    <w:rsid w:val="74692FC2"/>
    <w:rsid w:val="74B56C06"/>
    <w:rsid w:val="74FD4A5E"/>
    <w:rsid w:val="757C3BD5"/>
    <w:rsid w:val="758D3028"/>
    <w:rsid w:val="763C3E8B"/>
    <w:rsid w:val="77221B1B"/>
    <w:rsid w:val="77C74EAF"/>
    <w:rsid w:val="78564BB1"/>
    <w:rsid w:val="78761709"/>
    <w:rsid w:val="78A87854"/>
    <w:rsid w:val="78C90F42"/>
    <w:rsid w:val="78D4514E"/>
    <w:rsid w:val="790D407B"/>
    <w:rsid w:val="79202AC9"/>
    <w:rsid w:val="7939765F"/>
    <w:rsid w:val="795D5ACB"/>
    <w:rsid w:val="7BE27D1D"/>
    <w:rsid w:val="7C37736F"/>
    <w:rsid w:val="7CE7227B"/>
    <w:rsid w:val="7D0431A4"/>
    <w:rsid w:val="7D3A787F"/>
    <w:rsid w:val="7D6C5B94"/>
    <w:rsid w:val="7DAC0DCF"/>
    <w:rsid w:val="7DB30FE1"/>
    <w:rsid w:val="7DDC005F"/>
    <w:rsid w:val="7F594F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keepNext/>
      <w:keepLines/>
      <w:spacing w:before="100"/>
      <w:outlineLvl w:val="1"/>
    </w:pPr>
    <w:rPr>
      <w:rFonts w:eastAsia="宋体" w:cs="Times New Roman"/>
      <w:b/>
      <w:bCs/>
      <w:sz w:val="28"/>
      <w:szCs w:val="32"/>
    </w:rPr>
  </w:style>
  <w:style w:type="paragraph" w:styleId="3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 Indent"/>
    <w:basedOn w:val="1"/>
    <w:autoRedefine/>
    <w:qFormat/>
    <w:uiPriority w:val="0"/>
    <w:pPr>
      <w:spacing w:after="120" w:afterLines="0" w:afterAutospacing="0"/>
      <w:ind w:left="420" w:leftChars="2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color w:val="auto"/>
      <w:kern w:val="0"/>
      <w:sz w:val="24"/>
      <w:szCs w:val="24"/>
    </w:rPr>
  </w:style>
  <w:style w:type="paragraph" w:styleId="9">
    <w:name w:val="Title"/>
    <w:basedOn w:val="1"/>
    <w:next w:val="1"/>
    <w:autoRedefine/>
    <w:qFormat/>
    <w:uiPriority w:val="0"/>
    <w:pPr>
      <w:numPr>
        <w:ilvl w:val="0"/>
        <w:numId w:val="1"/>
      </w:numPr>
      <w:spacing w:line="560" w:lineRule="exact"/>
      <w:ind w:firstLine="600" w:firstLineChars="200"/>
    </w:pPr>
    <w:rPr>
      <w:rFonts w:ascii="黑体" w:hAnsi="黑体" w:eastAsia="黑体" w:cs="宋体"/>
      <w:sz w:val="30"/>
      <w:szCs w:val="30"/>
    </w:rPr>
  </w:style>
  <w:style w:type="paragraph" w:styleId="10">
    <w:name w:val="Body Text First Indent 2"/>
    <w:basedOn w:val="5"/>
    <w:autoRedefine/>
    <w:qFormat/>
    <w:uiPriority w:val="0"/>
    <w:pPr>
      <w:ind w:firstLine="420" w:firstLineChars="200"/>
    </w:p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autoRedefine/>
    <w:qFormat/>
    <w:uiPriority w:val="0"/>
    <w:rPr>
      <w:b/>
    </w:rPr>
  </w:style>
  <w:style w:type="paragraph" w:customStyle="1" w:styleId="15">
    <w:name w:val="BodyText"/>
    <w:basedOn w:val="1"/>
    <w:autoRedefine/>
    <w:qFormat/>
    <w:uiPriority w:val="0"/>
    <w:pPr>
      <w:spacing w:line="480" w:lineRule="exact"/>
    </w:pPr>
    <w:rPr>
      <w:rFonts w:ascii="宋体" w:hAnsi="宋体"/>
      <w:sz w:val="28"/>
    </w:rPr>
  </w:style>
  <w:style w:type="character" w:customStyle="1" w:styleId="16">
    <w:name w:val="NormalCharacter"/>
    <w:autoRedefine/>
    <w:semiHidden/>
    <w:qFormat/>
    <w:uiPriority w:val="0"/>
    <w:rPr>
      <w:rFonts w:eastAsia="方正仿宋_GBK"/>
      <w:kern w:val="2"/>
      <w:sz w:val="30"/>
      <w:szCs w:val="30"/>
      <w:lang w:val="en-US" w:eastAsia="zh-CN" w:bidi="ar-SA"/>
    </w:rPr>
  </w:style>
  <w:style w:type="paragraph" w:customStyle="1" w:styleId="17">
    <w:name w:val="UserStyle_0"/>
    <w:basedOn w:val="9"/>
    <w:autoRedefine/>
    <w:qFormat/>
    <w:uiPriority w:val="0"/>
    <w:pPr>
      <w:spacing w:line="360" w:lineRule="auto"/>
      <w:textAlignment w:val="baseline"/>
    </w:pPr>
    <w:rPr>
      <w:rFonts w:cs="Times New Roman"/>
    </w:rPr>
  </w:style>
  <w:style w:type="character" w:customStyle="1" w:styleId="18">
    <w:name w:val="font51"/>
    <w:basedOn w:val="13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4"/>
      <w:szCs w:val="24"/>
      <w:u w:val="none"/>
    </w:rPr>
  </w:style>
  <w:style w:type="character" w:customStyle="1" w:styleId="19">
    <w:name w:val="font11"/>
    <w:basedOn w:val="13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4"/>
      <w:szCs w:val="24"/>
      <w:u w:val="none"/>
    </w:rPr>
  </w:style>
  <w:style w:type="character" w:customStyle="1" w:styleId="20">
    <w:name w:val="font61"/>
    <w:basedOn w:val="1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paragraph" w:customStyle="1" w:styleId="21">
    <w:name w:val="正文（三号）"/>
    <w:qFormat/>
    <w:uiPriority w:val="0"/>
    <w:pPr>
      <w:widowControl w:val="0"/>
      <w:ind w:firstLine="880" w:firstLineChars="200"/>
      <w:jc w:val="both"/>
    </w:pPr>
    <w:rPr>
      <w:rFonts w:ascii="宋体" w:hAnsi="宋体" w:eastAsia="宋体" w:cs="Times New Roman"/>
      <w:sz w:val="28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中铁17局</Company>
  <Pages>5</Pages>
  <Words>2244</Words>
  <Characters>2410</Characters>
  <Lines>0</Lines>
  <Paragraphs>0</Paragraphs>
  <TotalTime>0</TotalTime>
  <ScaleCrop>false</ScaleCrop>
  <LinksUpToDate>false</LinksUpToDate>
  <CharactersWithSpaces>2520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2024-05-23T03:31:00Z</dcterms:created>
  <dc:creator>封云泽</dc:creator>
  <cp:lastModifiedBy>褚利娜</cp:lastModifiedBy>
  <cp:lastPrinted>2024-11-26T02:16:00Z</cp:lastPrinted>
  <dcterms:modified xsi:type="dcterms:W3CDTF">2026-08-31T01:56:10Z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6764AB66869342ABB95198AF9B3F79FE_13</vt:lpwstr>
  </property>
  <property fmtid="{D5CDD505-2E9C-101B-9397-08002B2CF9AE}" pid="4" name="KSOTemplateDocerSaveRecord">
    <vt:lpwstr>eyJoZGlkIjoiM2NhNTAyZmNkMWFiZDkwOThkZThiODQ2OGJlNDI1ZTQiLCJ1c2VySWQiOiIxNzY0MTAzMzQ4In0=</vt:lpwstr>
  </property>
</Properties>
</file>